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51" w:rsidRPr="00143751" w:rsidRDefault="00143751" w:rsidP="00143751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ES"/>
        </w:rPr>
        <w:t>FEAGA [presidencia]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18"/>
          <w:szCs w:val="18"/>
          <w:lang w:eastAsia="es-ES"/>
        </w:rPr>
        <w:t>Jue 01/10/2020 9:05</w:t>
      </w:r>
    </w:p>
    <w:p w:rsidR="00143751" w:rsidRPr="00143751" w:rsidRDefault="00143751" w:rsidP="0014375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143751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es-ES"/>
        </w:rPr>
        <w:t></w:t>
      </w:r>
    </w:p>
    <w:p w:rsidR="00143751" w:rsidRPr="00143751" w:rsidRDefault="00143751" w:rsidP="0014375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143751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es-ES"/>
        </w:rPr>
        <w:t></w:t>
      </w:r>
    </w:p>
    <w:p w:rsidR="00143751" w:rsidRPr="00143751" w:rsidRDefault="00143751" w:rsidP="0014375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143751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es-ES"/>
        </w:rPr>
        <w:t></w:t>
      </w:r>
    </w:p>
    <w:p w:rsidR="00143751" w:rsidRPr="00143751" w:rsidRDefault="00143751" w:rsidP="0014375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143751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es-ES"/>
        </w:rPr>
        <w:t>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18"/>
          <w:szCs w:val="18"/>
          <w:lang w:eastAsia="es-ES"/>
        </w:rPr>
        <w:t>Para:</w:t>
      </w:r>
    </w:p>
    <w:p w:rsidR="00143751" w:rsidRPr="00143751" w:rsidRDefault="00143751" w:rsidP="001437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18"/>
          <w:szCs w:val="18"/>
          <w:lang w:eastAsia="es-ES"/>
        </w:rPr>
        <w:t> FEAGA [presidencia]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21"/>
          <w:szCs w:val="21"/>
          <w:lang w:eastAsia="es-ES"/>
        </w:rPr>
        <w:t>Cartel FEAGA 01.10.2020.pdf</w:t>
      </w:r>
    </w:p>
    <w:p w:rsidR="00143751" w:rsidRPr="00143751" w:rsidRDefault="00143751" w:rsidP="00143751">
      <w:pPr>
        <w:spacing w:after="15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es-ES"/>
        </w:rPr>
      </w:pPr>
      <w:r w:rsidRPr="00143751">
        <w:rPr>
          <w:rFonts w:ascii="inherit" w:eastAsia="Times New Roman" w:hAnsi="inherit" w:cs="Segoe UI"/>
          <w:color w:val="000000"/>
          <w:sz w:val="17"/>
          <w:szCs w:val="17"/>
          <w:bdr w:val="none" w:sz="0" w:space="0" w:color="auto" w:frame="1"/>
          <w:lang w:eastAsia="es-ES"/>
        </w:rPr>
        <w:t>2 MB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color w:val="1F497D"/>
          <w:sz w:val="36"/>
          <w:szCs w:val="36"/>
          <w:bdr w:val="none" w:sz="0" w:space="0" w:color="auto" w:frame="1"/>
          <w:lang w:eastAsia="es-ES"/>
        </w:rPr>
        <w:t>CAMPAÑA DE SALUD AEGON – FEAGA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color w:val="1F497D"/>
          <w:sz w:val="36"/>
          <w:szCs w:val="36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color w:val="1F497D"/>
          <w:sz w:val="36"/>
          <w:szCs w:val="36"/>
          <w:bdr w:val="none" w:sz="0" w:space="0" w:color="auto" w:frame="1"/>
          <w:lang w:eastAsia="es-ES"/>
        </w:rPr>
        <w:t>Buenos días: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color w:val="1F497D"/>
          <w:sz w:val="36"/>
          <w:szCs w:val="36"/>
          <w:bdr w:val="none" w:sz="0" w:space="0" w:color="auto" w:frame="1"/>
          <w:lang w:eastAsia="es-ES"/>
        </w:rPr>
        <w:t>Adjuntamos información sobre el producto de Seguro de Salud que AEGON ofrece a todos los Autónomos de Galicia, a través de cualquier Asociación, en virtud del Convenio firmado entre la Compañía y la Federación de Autónomos de Galicia.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sz w:val="28"/>
          <w:szCs w:val="28"/>
          <w:bdr w:val="none" w:sz="0" w:space="0" w:color="auto" w:frame="1"/>
          <w:lang w:eastAsia="es-ES"/>
        </w:rPr>
        <w:t>4 recibos gratuitos (abril y sept 2021, abril y sept 2022)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sz w:val="28"/>
          <w:szCs w:val="28"/>
          <w:bdr w:val="none" w:sz="0" w:space="0" w:color="auto" w:frame="1"/>
          <w:lang w:eastAsia="es-ES"/>
        </w:rPr>
        <w:t>Descuentos familiares 8% dos asegurados, 20% 3 o mas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color w:val="FF0000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color w:val="FF0000"/>
          <w:sz w:val="28"/>
          <w:szCs w:val="28"/>
          <w:bdr w:val="none" w:sz="0" w:space="0" w:color="auto" w:frame="1"/>
          <w:lang w:eastAsia="es-ES"/>
        </w:rPr>
        <w:t>Descuentos comerciales hasta el 25%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sz w:val="28"/>
          <w:szCs w:val="28"/>
          <w:bdr w:val="none" w:sz="0" w:space="0" w:color="auto" w:frame="1"/>
          <w:lang w:eastAsia="es-ES"/>
        </w:rPr>
        <w:t>Reembolso para ginecólogos y pediatras fuera de cuadro 80% de la factura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sz w:val="28"/>
          <w:szCs w:val="28"/>
          <w:bdr w:val="none" w:sz="0" w:space="0" w:color="auto" w:frame="1"/>
          <w:lang w:eastAsia="es-ES"/>
        </w:rPr>
        <w:t>Pack acompañamiento, 20 horas de apoyo y acompañamiento relacionados con enfermedad y convalecencia relacionadas con los servicios de la póliza. Descuentos en profesionales relacionados con el sector salud.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Wingdings" w:eastAsia="Times New Roman" w:hAnsi="Wingdings" w:cs="Calibri"/>
          <w:sz w:val="28"/>
          <w:szCs w:val="28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</w:t>
      </w:r>
      <w:r w:rsidRPr="00143751">
        <w:rPr>
          <w:rFonts w:ascii="inherit" w:eastAsia="Times New Roman" w:hAnsi="inherit" w:cs="Calibri"/>
          <w:b/>
          <w:bCs/>
          <w:sz w:val="28"/>
          <w:szCs w:val="28"/>
          <w:bdr w:val="none" w:sz="0" w:space="0" w:color="auto" w:frame="1"/>
          <w:lang w:eastAsia="es-ES"/>
        </w:rPr>
        <w:t>NUEVAS COBERTURAS 2021 PARA CLIENTES Y NUEVOS CLIENTES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Cualquiera de nuestros productos de salud, ya sea en contratación individual o a través de empresa, se caracteriza por un cuadro médico excepcional, tratamientos y medios de diagnósticos más modernos, </w:t>
      </w:r>
      <w:r w:rsidRPr="00143751">
        <w:rPr>
          <w:rFonts w:ascii="Calibri" w:eastAsia="Times New Roman" w:hAnsi="Calibri" w:cs="Calibri"/>
          <w:b/>
          <w:bCs/>
          <w:color w:val="1F4E79"/>
          <w:u w:val="single"/>
          <w:bdr w:val="none" w:sz="0" w:space="0" w:color="auto" w:frame="1"/>
          <w:lang w:eastAsia="es-ES"/>
        </w:rPr>
        <w:t>sin limitaciones.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Nuestro producto de salud destaca por tener acceso a un cuadro médico extenso, ya que hemos ampliado el cuadro médico a 50000 especialistas y disponemos de todos los hospitales en A Coruña para </w:t>
      </w:r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>todas las especialidades cubiertas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(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Quirón, San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Rafael, Modelo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).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En el cuadro médico se pueden consultar los Centros concertados en el resto de las provincias gallegas y en toda España.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lastRenderedPageBreak/>
        <w:t> Incorporamos medios de diagnóstico y tratamiento más avanzados del sector sanitario, y carencia de limitaciones.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Resaltamos: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  <w:bookmarkStart w:id="0" w:name="x__Hlk52210518"/>
      <w:r w:rsidRPr="00143751">
        <w:rPr>
          <w:rFonts w:ascii="Calibri" w:eastAsia="Times New Roman" w:hAnsi="Calibri" w:cs="Calibri"/>
          <w:b/>
          <w:bCs/>
          <w:bdr w:val="none" w:sz="0" w:space="0" w:color="auto" w:frame="1"/>
          <w:lang w:eastAsia="es-ES"/>
        </w:rPr>
        <w:t>Médico de familia, pediatra y ates o enfermero</w:t>
      </w:r>
      <w:bookmarkEnd w:id="0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Urgencias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Urgencias   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Medicina primaria  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Especialidades médicas quirúrgicas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Medios de diagnóstico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Tratamientos especiales     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Medicina preventiva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Segunda opinión médica     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Asistencia médica 24 h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Hospitalización y cirugía                           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Telemedicina nuevo!!</w:t>
      </w:r>
      <w:r w:rsidRPr="00143751">
        <w:rPr>
          <w:rFonts w:ascii="Calibri" w:eastAsia="Times New Roman" w:hAnsi="Calibri" w:cs="Calibri"/>
          <w:lang w:eastAsia="es-ES"/>
        </w:rPr>
        <w:t> App telemedicina con más 10 especialidades médicas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b/>
          <w:bCs/>
          <w:lang w:eastAsia="es-ES"/>
        </w:rPr>
        <w:t>COBERTURA DENTAL INTEGRAL</w:t>
      </w:r>
      <w:r w:rsidRPr="00143751">
        <w:rPr>
          <w:rFonts w:ascii="Calibri" w:eastAsia="Times New Roman" w:hAnsi="Calibri" w:cs="Calibri"/>
          <w:lang w:eastAsia="es-ES"/>
        </w:rPr>
        <w:t xml:space="preserve"> (dental completo 3€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mas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). La póliza sin cobertura dental integral incluye una limpieza bucal al año, extracciones y radiografías simples. Por 3€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mas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a las tarifas abajo indicadas, podemos contratar cobertura dental integral que incluye 62 procesos gratuitos, consultas en cuadro odontológico, curas de urgencia, revisiones, radiología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intrabucal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y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fluoraciones</w:t>
      </w:r>
      <w:proofErr w:type="spellEnd"/>
      <w:r w:rsidRPr="00143751">
        <w:rPr>
          <w:rFonts w:ascii="Calibri" w:eastAsia="Times New Roman" w:hAnsi="Calibri" w:cs="Calibri"/>
          <w:lang w:eastAsia="es-ES"/>
        </w:rPr>
        <w:t>. El resto de los servicios podrás obtener hasta un 40% de descuento.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Balón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intragástrico</w:t>
      </w:r>
      <w:proofErr w:type="spellEnd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Laser verde para la operación de próstata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DIU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( 150</w:t>
      </w:r>
      <w:proofErr w:type="gramEnd"/>
      <w:r w:rsidRPr="00143751">
        <w:rPr>
          <w:rFonts w:ascii="Calibri" w:eastAsia="Times New Roman" w:hAnsi="Calibri" w:cs="Calibri"/>
          <w:lang w:eastAsia="es-ES"/>
        </w:rPr>
        <w:t>€)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Rehabilitación suelo pélvico post parto y post cirugía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cirugía radiofrecuencia ORL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cirugía percutánea del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Hallus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Valgus</w:t>
      </w:r>
      <w:proofErr w:type="spellEnd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spellStart"/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proofErr w:type="spellEnd"/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obtención o renovación carnet de conducir tipo B nuevo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proofErr w:type="gramStart"/>
      <w:r w:rsidRPr="00143751">
        <w:rPr>
          <w:rFonts w:ascii="Calibri" w:eastAsia="Times New Roman" w:hAnsi="Calibri" w:cs="Calibri"/>
          <w:lang w:eastAsia="es-ES"/>
        </w:rPr>
        <w:t>Prótesis :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cubiertos sin límite ( otras aseguradoras con sublimitas por  prótesis), incluyendo desfibrilador hasta 3000€.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Marcapasos :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cubiertos sin límite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Cáncer de mama AEGON cubre prótesis en ambas mamas no solo en la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afecta,  prótesis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de mama contralateral por tumor en reconstrucción</w:t>
      </w:r>
    </w:p>
    <w:p w:rsidR="00143751" w:rsidRPr="00143751" w:rsidRDefault="00143751" w:rsidP="00143751">
      <w:pPr>
        <w:spacing w:after="0" w:line="240" w:lineRule="auto"/>
        <w:ind w:left="18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lang w:eastAsia="es-ES"/>
        </w:rPr>
        <w:t>       y además se cubre el drenaje linfático post mastectomía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En oncológico: tratamientos para el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dolor  ciclos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taticos no orales cubierto.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Tratamiento del dolor mediante reservorios y radiofrecuencia de intensidad modulada, así como radio neurocirugía cubiertos.  en algunas Compañías en radio neurocirugía está excluido el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cyberknife</w:t>
      </w:r>
      <w:proofErr w:type="spellEnd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Braquioterapia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prostática está cubierto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Neuro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navegador cubierto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Litotricia por ondas de choque la cubrimos tanto urinario como biliar, más completo que la competencia, que solo suele cubrir una de ellas.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Segunda Opinión médica AEGON es la única que lo tiene cubierto en todas las enfermedades. Otras Compañías la cubre solo para la lista de EG o nos lo cubre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lastRenderedPageBreak/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Asistencia médica en hospital se cubre sin límite, incluyendo UCI. Otras Compañías no cubre en enfermedades crónicas, coma y enfermedad terminal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AEGON cubre la asistencia sanitaria derivada de accidentes de tráfico y laborales (esto nos diferencia mucho de la competencia)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Se cubre casi todos los trasplantes, cornea, corazón, hígado, medula ósea, pulmón y riñón. Alguna Compañías derivan a la Seguridad Social, en cambio los Gerentes médicos de AEGON estudian cada caso para realizar el trasplante en el mejor centro ya sea público o privado.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AEGON ofrece a sus asegurados la mayoría de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especialidades  disponibles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en los centros médicos concertados (Modelo, Quirón y San Rafael)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Están cubiertas pruebas diagnósticas de última tecnología al constatarse su eficacia medica: capsula endoscópica, coronario grafías por TAC 64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cortes,  rehabilitación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suelo pélvico post cirugía, 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otoemisiones</w:t>
      </w:r>
      <w:proofErr w:type="spellEnd"/>
      <w:r w:rsidRPr="00143751">
        <w:rPr>
          <w:rFonts w:ascii="Calibri" w:eastAsia="Times New Roman" w:hAnsi="Calibri" w:cs="Calibri"/>
          <w:lang w:eastAsia="es-ES"/>
        </w:rPr>
        <w:t>….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Como muestra del Foco en Servicio en la Compañía, (adjunto infografía de cómo ir al médico) en la que te señalo: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lang w:eastAsia="es-ES"/>
        </w:rPr>
        <w:t>Autorizaciones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por WhatsApp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lang w:eastAsia="es-ES"/>
        </w:rPr>
        <w:t>Incorporación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de una persona de gerencia médica en el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call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center para hacer más cercano y empático el servicio de atención telefónica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lang w:eastAsia="es-ES"/>
        </w:rPr>
        <w:t>Distintas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iniciativas en la comunicación , con la finalidad de posicionarnos como la Compañía sólida que te asombre por la agilidad , empatía y cercanía de su servicio</w:t>
      </w:r>
    </w:p>
    <w:p w:rsidR="00143751" w:rsidRPr="00143751" w:rsidRDefault="00143751" w:rsidP="00143751">
      <w:pPr>
        <w:spacing w:after="0" w:line="240" w:lineRule="auto"/>
        <w:ind w:left="222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Test prenatal no invasivo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Harmony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3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Resonancia magnética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multiparametrica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de próstata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Biopsia de próstata guiada por fusión de imágenes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PET Colina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Mucosectomía</w:t>
      </w:r>
      <w:proofErr w:type="spellEnd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Colonotac</w:t>
      </w:r>
      <w:proofErr w:type="spellEnd"/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Prótesis testicular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Endoscopia bronquial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Asistencia en viaje 15.000€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Compañía focalizada en </w:t>
      </w:r>
      <w:proofErr w:type="gramStart"/>
      <w:r w:rsidRPr="00143751">
        <w:rPr>
          <w:rFonts w:ascii="Calibri" w:eastAsia="Times New Roman" w:hAnsi="Calibri" w:cs="Calibri"/>
          <w:lang w:eastAsia="es-ES"/>
        </w:rPr>
        <w:t>Servicio ,</w:t>
      </w:r>
      <w:proofErr w:type="gramEnd"/>
      <w:r w:rsidRPr="00143751">
        <w:rPr>
          <w:rFonts w:ascii="Calibri" w:eastAsia="Times New Roman" w:hAnsi="Calibri" w:cs="Calibri"/>
          <w:lang w:eastAsia="es-ES"/>
        </w:rPr>
        <w:t xml:space="preserve"> muestra de ello Premio Atención al cliente 2020.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Contamos con un cuadro médico muy amplio con los principales grupos hospitalarios y con más de 50.000 profesionales.  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GESTION DE AUTORIZACIONES POR WHATSAPP, TELEFONO, CORREO O ÁREA PRIVADA.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Reembolso de ginecología y pediatría fuera de cuadro médico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 xml:space="preserve">Pack acompañamiento con 20 horas de atención personal. Gratuito para 3 o </w:t>
      </w:r>
      <w:proofErr w:type="spellStart"/>
      <w:r w:rsidRPr="00143751">
        <w:rPr>
          <w:rFonts w:ascii="Calibri" w:eastAsia="Times New Roman" w:hAnsi="Calibri" w:cs="Calibri"/>
          <w:lang w:eastAsia="es-ES"/>
        </w:rPr>
        <w:t>mas</w:t>
      </w:r>
      <w:proofErr w:type="spellEnd"/>
      <w:r w:rsidRPr="00143751">
        <w:rPr>
          <w:rFonts w:ascii="Calibri" w:eastAsia="Times New Roman" w:hAnsi="Calibri" w:cs="Calibri"/>
          <w:lang w:eastAsia="es-ES"/>
        </w:rPr>
        <w:t xml:space="preserve"> a asegurados durante el 2021.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ourier New" w:eastAsia="Times New Roman" w:hAnsi="Courier New" w:cs="Courier New"/>
          <w:bdr w:val="none" w:sz="0" w:space="0" w:color="auto" w:frame="1"/>
          <w:lang w:eastAsia="es-ES"/>
        </w:rPr>
        <w:t>o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</w:t>
      </w:r>
      <w:r w:rsidRPr="00143751">
        <w:rPr>
          <w:rFonts w:ascii="Calibri" w:eastAsia="Times New Roman" w:hAnsi="Calibri" w:cs="Calibri"/>
          <w:lang w:eastAsia="es-ES"/>
        </w:rPr>
        <w:t>Aplicación gestiona tu salud con consejos saludables y retos para mejorar tu salud.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En </w:t>
      </w: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Aegon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sabemos que la situación ante el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Coronavirus (COVID-19)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está generando un escenario de mucha preocupación e incertidumbre. Pero confiamos plenamente en las medidas adoptadas por el Ministerio de Sanidad y los profesionales de nuestro cuadro médico están siguiendo los protocolos establecidos en cada momento para afrontar esta crisis sanitaria, proporcionando el servicio necesario ajustado a cada caso concreto.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lastRenderedPageBreak/>
        <w:t>La actitud frente a la pandemia con nuestros clientes de salud:</w:t>
      </w:r>
    </w:p>
    <w:p w:rsidR="00143751" w:rsidRPr="00143751" w:rsidRDefault="00143751" w:rsidP="0014375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Seguimos dándote total </w:t>
      </w: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cobertura en caso de urgencia</w:t>
      </w:r>
      <w:r w:rsidRPr="00143751">
        <w:rPr>
          <w:rFonts w:ascii="Calibri" w:eastAsia="Times New Roman" w:hAnsi="Calibri" w:cs="Calibri"/>
          <w:color w:val="1F4E79"/>
          <w:lang w:eastAsia="es-ES"/>
        </w:rPr>
        <w:t> debida o no a la infección por Covid-19, siempre que esté incluida en las garantías de tu póliza. Como sabes, recientemente la OMS ha declarado pandemia la infección por Covid-19 y ante situaciones de pandemia, las aseguradoras no estamos obligados a cubrir los efectos de la enfermedad, pero es nuestra responsabilidad y primera prioridad como compañía ofrecerte el mejor servicio.</w:t>
      </w:r>
    </w:p>
    <w:p w:rsidR="00143751" w:rsidRPr="00143751" w:rsidRDefault="00143751" w:rsidP="0014375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Cubrimos el ingreso hospitalario</w:t>
      </w:r>
      <w:r w:rsidRPr="00143751">
        <w:rPr>
          <w:rFonts w:ascii="Calibri" w:eastAsia="Times New Roman" w:hAnsi="Calibri" w:cs="Calibri"/>
          <w:color w:val="1F4E79"/>
          <w:lang w:eastAsia="es-ES"/>
        </w:rPr>
        <w:t> en caso de que se produzca, siempre que esté incluido en las garantías de tu póliza. Extendemos tus autorizaciones emitidas ampliando a 6 meses su periodo de validez, original de 30 días, para que puedas posponer aquellas pruebas que no sean urgentes y realizártelas en el momento que consideres oportuno.</w:t>
      </w:r>
    </w:p>
    <w:p w:rsidR="00143751" w:rsidRPr="00143751" w:rsidRDefault="00143751" w:rsidP="0014375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Habilitamos una </w:t>
      </w: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línea de información 24 horas sobre el Coronavirus</w:t>
      </w:r>
      <w:r w:rsidRPr="00143751">
        <w:rPr>
          <w:rFonts w:ascii="Calibri" w:eastAsia="Times New Roman" w:hAnsi="Calibri" w:cs="Calibri"/>
          <w:color w:val="1F4E79"/>
          <w:lang w:eastAsia="es-ES"/>
        </w:rPr>
        <w:t> </w:t>
      </w: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932 53 40 52</w:t>
      </w:r>
      <w:r w:rsidRPr="00143751">
        <w:rPr>
          <w:rFonts w:ascii="Calibri" w:eastAsia="Times New Roman" w:hAnsi="Calibri" w:cs="Calibri"/>
          <w:color w:val="1F4E79"/>
          <w:lang w:eastAsia="es-ES"/>
        </w:rPr>
        <w:t>, un teléfono específico de información donde un equipo médico podrá resolver todas las dudas que te puedan surgir sobre cómo proceder ante el COVID-19.</w:t>
      </w:r>
    </w:p>
    <w:p w:rsidR="00143751" w:rsidRPr="00143751" w:rsidRDefault="00143751" w:rsidP="0014375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Te atendemos sin salir de casa a través del </w:t>
      </w: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servicio telefónico de Asistencia médica 24 horas</w:t>
      </w:r>
      <w:r w:rsidRPr="00143751">
        <w:rPr>
          <w:rFonts w:ascii="Calibri" w:eastAsia="Times New Roman" w:hAnsi="Calibri" w:cs="Calibri"/>
          <w:color w:val="1F4E79"/>
          <w:lang w:eastAsia="es-ES"/>
        </w:rPr>
        <w:t>, en el que un equipo de profesionales te orientará, aconsejará y resolverá las dudas que puedas tener sobre otras enfermedades, síntomas, tratamientos o temas de urgencia llamando al </w:t>
      </w: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91 563 20 00</w:t>
      </w:r>
      <w:r w:rsidRPr="00143751">
        <w:rPr>
          <w:rFonts w:ascii="Calibri" w:eastAsia="Times New Roman" w:hAnsi="Calibri" w:cs="Calibri"/>
          <w:color w:val="1F4E79"/>
          <w:lang w:eastAsia="es-ES"/>
        </w:rPr>
        <w:t>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lang w:eastAsia="es-ES"/>
        </w:rPr>
        <w:t>En cuanto a empresas: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Calibri" w:eastAsia="Times New Roman" w:hAnsi="Calibri" w:cs="Calibri"/>
          <w:color w:val="44546A"/>
          <w:bdr w:val="none" w:sz="0" w:space="0" w:color="auto" w:frame="1"/>
          <w:lang w:eastAsia="es-ES"/>
        </w:rPr>
        <w:t>Nuestro  propósito</w:t>
      </w:r>
      <w:proofErr w:type="gramEnd"/>
      <w:r w:rsidRPr="00143751">
        <w:rPr>
          <w:rFonts w:ascii="Calibri" w:eastAsia="Times New Roman" w:hAnsi="Calibri" w:cs="Calibri"/>
          <w:color w:val="44546A"/>
          <w:bdr w:val="none" w:sz="0" w:space="0" w:color="auto" w:frame="1"/>
          <w:lang w:eastAsia="es-ES"/>
        </w:rPr>
        <w:t>, es dar una solución personalizada sobre seguros de salud en función de la tipología  de cada empresa. Las soluciones para empresas se determinan en función del número de asegurados y siempre se exige un único pagador. Pudiendo la empresa tratarlo como una retribución flexible o en especie, o bien </w:t>
      </w:r>
      <w:r w:rsidRPr="00143751">
        <w:rPr>
          <w:rFonts w:ascii="Calibri" w:eastAsia="Times New Roman" w:hAnsi="Calibri" w:cs="Calibri"/>
          <w:color w:val="203864"/>
          <w:bdr w:val="none" w:sz="0" w:space="0" w:color="auto" w:frame="1"/>
          <w:lang w:eastAsia="es-ES"/>
        </w:rPr>
        <w:t>descontando de nómina o bien como parte de salario.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Os adjuntamos: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color w:val="1F4E79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Presentaciones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personalizadas con la descripción de las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ventajas fiscales para empresas.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color w:val="FF0000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Oferta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económica ( tarifas en vigor) </w:t>
      </w:r>
      <w:r w:rsidRPr="00143751">
        <w:rPr>
          <w:rFonts w:ascii="Calibri" w:eastAsia="Times New Roman" w:hAnsi="Calibri" w:cs="Calibri"/>
          <w:lang w:eastAsia="es-ES"/>
        </w:rPr>
        <w:t>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color w:val="1F4E79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Cuadros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médicos son los mismos que en salud individual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color w:val="1F4E79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Resumen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de coberturas, las mismas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proofErr w:type="gramStart"/>
      <w:r w:rsidRPr="00143751">
        <w:rPr>
          <w:rFonts w:ascii="Wingdings" w:eastAsia="Times New Roman" w:hAnsi="Wingdings" w:cs="Calibri"/>
          <w:color w:val="1F4E79"/>
          <w:bdr w:val="none" w:sz="0" w:space="0" w:color="auto" w:frame="1"/>
          <w:lang w:eastAsia="es-ES"/>
        </w:rPr>
        <w:t>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Cobertura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dental gratuita incluida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Dependiendo del número de </w:t>
      </w:r>
      <w:proofErr w:type="gram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asegurados  ofrecemos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soluciones  </w:t>
      </w: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paquetizadas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: 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SEGURO AEGON SALUD COMPLETO PYME, SEGURO AEGON SALUD COMPLETO  EMPRESA, Y  SEGURO AEGON SALUD COMPLETO  EMPRESA PLUS .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Aunque si la empresa interesada dispone ya de otro seguro de empresa si nos adjuntan condiciones podemos valorarlo.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No es necesario incluir a todos los empleados de la empresa, pueden </w:t>
      </w: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p.e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. solo para los socios, algunos empleados como sistema de fidelización etc., pero debe cumplir el número exigido para optar a cada oferta.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Mantenemos tarifas con posibilidades de aplicar descuentos en modalidad empresa y empresa plus.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En empresa la cobertura dental está incluid en la tarifa.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FF000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00FFFF"/>
          <w:lang w:eastAsia="es-ES"/>
        </w:rPr>
        <w:t>SEGURO AEGON SALUD COMPLETO PYME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lastRenderedPageBreak/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Aegon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 xml:space="preserve"> Salud </w:t>
      </w:r>
      <w:proofErr w:type="gram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Completo  PYME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 </w:t>
      </w:r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>Seguro Dental incluido en todas las pólizas 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00FF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shd w:val="clear" w:color="auto" w:fill="FF00FF"/>
          <w:lang w:eastAsia="es-ES"/>
        </w:rPr>
        <w:t>         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>De 2 a 10 empleados Hasta 25 asegurados, también mínimo dos socios autónomos</w:t>
      </w:r>
    </w:p>
    <w:p w:rsidR="00143751" w:rsidRPr="00143751" w:rsidRDefault="00143751" w:rsidP="00143751">
      <w:pPr>
        <w:spacing w:after="0" w:line="240" w:lineRule="auto"/>
        <w:ind w:left="150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prima en tramos en función de edad (adjuntamos tarifas)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Symbol" w:eastAsia="Times New Roman" w:hAnsi="Symbol" w:cs="Calibri"/>
          <w:color w:val="1F497D"/>
          <w:bdr w:val="none" w:sz="0" w:space="0" w:color="auto" w:frame="1"/>
          <w:lang w:eastAsia="es-ES"/>
        </w:rPr>
        <w:t>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0-49 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años 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39</w:t>
      </w:r>
      <w:proofErr w:type="gramEnd"/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,95€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Symbol" w:eastAsia="Times New Roman" w:hAnsi="Symbol" w:cs="Calibri"/>
          <w:color w:val="1F497D"/>
          <w:bdr w:val="none" w:sz="0" w:space="0" w:color="auto" w:frame="1"/>
          <w:lang w:eastAsia="es-ES"/>
        </w:rPr>
        <w:t>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50-59 años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60,09€</w:t>
      </w:r>
    </w:p>
    <w:p w:rsidR="00143751" w:rsidRPr="00143751" w:rsidRDefault="00143751" w:rsidP="00143751">
      <w:pPr>
        <w:spacing w:after="0" w:line="240" w:lineRule="auto"/>
        <w:ind w:left="222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Symbol" w:eastAsia="Times New Roman" w:hAnsi="Symbol" w:cs="Calibri"/>
          <w:color w:val="1F497D"/>
          <w:bdr w:val="none" w:sz="0" w:space="0" w:color="auto" w:frame="1"/>
          <w:lang w:eastAsia="es-ES"/>
        </w:rPr>
        <w:t>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60-67 años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97,71€</w:t>
      </w:r>
    </w:p>
    <w:p w:rsidR="00143751" w:rsidRPr="00143751" w:rsidRDefault="00143751" w:rsidP="00143751">
      <w:pPr>
        <w:spacing w:after="0" w:line="240" w:lineRule="auto"/>
        <w:ind w:left="150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con seguro dental incluido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sin copagos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mismas condiciones para los familiares, cónyuge e hijos, que se adhieran en la misma fecha de efecto con descuento en nómina mediante un único recibo pagado por el tomador empresa.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condiciones de suscripción: se requiere cuestionario completo, se eliminan carencias si vienen de otra aseguradora (excepto parto y preparación al parto) 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y  no</w:t>
      </w:r>
      <w:proofErr w:type="gram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 se asumen preexistencias (enfermedades contraídas antes de contratación de la póliza)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se ofrecen condiciones de continuidad para exempleados en un plazo de 30 días para poder pasar a póliza particular sin selección de 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riesgo </w:t>
      </w:r>
      <w:r w:rsidRPr="00143751">
        <w:rPr>
          <w:rFonts w:ascii="Calibri" w:eastAsia="Times New Roman" w:hAnsi="Calibri" w:cs="Calibri"/>
          <w:lang w:eastAsia="es-ES"/>
        </w:rPr>
        <w:t>.</w:t>
      </w:r>
      <w:proofErr w:type="gramEnd"/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00FFFF"/>
          <w:lang w:eastAsia="es-ES"/>
        </w:rPr>
        <w:t xml:space="preserve">SEGURO AEGON SALUD </w:t>
      </w:r>
      <w:proofErr w:type="gramStart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00FFFF"/>
          <w:lang w:eastAsia="es-ES"/>
        </w:rPr>
        <w:t>COMPLETO  EMPRESA</w:t>
      </w:r>
      <w:proofErr w:type="gramEnd"/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Aegon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 xml:space="preserve"> Salud Completo Empresa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 xml:space="preserve">Seguro Dental incluido en todas las </w:t>
      </w:r>
      <w:proofErr w:type="gramStart"/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>pólizas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.</w:t>
      </w:r>
      <w:proofErr w:type="gramEnd"/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00FF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shd w:val="clear" w:color="auto" w:fill="FF00FF"/>
          <w:lang w:eastAsia="es-ES"/>
        </w:rPr>
        <w:t>         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>De 11 a 49 asegurados Hasta 100 asegurados. En este caso el mínimo 11 incluye a empleados y asegurados no tienen por qué ser empleados.</w:t>
      </w:r>
    </w:p>
    <w:p w:rsidR="00143751" w:rsidRPr="00143751" w:rsidRDefault="00143751" w:rsidP="00143751">
      <w:pPr>
        <w:spacing w:after="0" w:line="240" w:lineRule="auto"/>
        <w:ind w:left="150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00FF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prima nivelada de 0-67 años: 40.77€ mes/asegurado 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( adjuntamos</w:t>
      </w:r>
      <w:proofErr w:type="gram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 tarifas)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con seguro dental incluido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sin copagos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mismas condiciones para los familiares, cónyuge e hijos, que se adhieran en la misma fecha de efecto con descuento en nómina mediante un único recibo pagado por el tomador empresa.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condiciones de suscripción: se requiere cuestionario reducido de descarte de enfermedades graves, se eliminan carencias salvo parto 8 meses y </w:t>
      </w:r>
      <w:r w:rsidRPr="00143751">
        <w:rPr>
          <w:rFonts w:ascii="Calibri" w:eastAsia="Times New Roman" w:hAnsi="Calibri" w:cs="Calibri"/>
          <w:color w:val="1F497D"/>
          <w:u w:val="single"/>
          <w:bdr w:val="none" w:sz="0" w:space="0" w:color="auto" w:frame="1"/>
          <w:lang w:eastAsia="es-ES"/>
        </w:rPr>
        <w:t>se asumen preexistencias no graves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u w:val="single"/>
          <w:bdr w:val="none" w:sz="0" w:space="0" w:color="auto" w:frame="1"/>
          <w:lang w:eastAsia="es-ES"/>
        </w:rPr>
        <w:t>se ofrecen condiciones de continuidad para exempleados en un plazo de 30 días para poder pasar a póliza particular sin selección de riesgo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00FFFF"/>
          <w:lang w:eastAsia="es-ES"/>
        </w:rPr>
        <w:t xml:space="preserve">SEGURO AEGON SALUD </w:t>
      </w:r>
      <w:proofErr w:type="gramStart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00FFFF"/>
          <w:lang w:eastAsia="es-ES"/>
        </w:rPr>
        <w:t>COMPLETO  PLUS</w:t>
      </w:r>
      <w:proofErr w:type="gramEnd"/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Aegon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 xml:space="preserve"> Salud Completo </w:t>
      </w:r>
      <w:proofErr w:type="gram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Empresa  Plus</w:t>
      </w:r>
      <w:proofErr w:type="gram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>Seguro Dental incluido en todas las pólizas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00FF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E79"/>
          <w:sz w:val="14"/>
          <w:szCs w:val="14"/>
          <w:bdr w:val="none" w:sz="0" w:space="0" w:color="auto" w:frame="1"/>
          <w:shd w:val="clear" w:color="auto" w:fill="FF00FF"/>
          <w:lang w:eastAsia="es-ES"/>
        </w:rPr>
        <w:t>         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 xml:space="preserve">De 50 a 100 asegurados Hasta 200 asegurados </w:t>
      </w:r>
      <w:proofErr w:type="gramStart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>( empleados</w:t>
      </w:r>
      <w:proofErr w:type="gramEnd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00FF"/>
          <w:lang w:eastAsia="es-ES"/>
        </w:rPr>
        <w:t xml:space="preserve"> y familiares)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b/>
          <w:bCs/>
          <w:color w:val="1F497D"/>
          <w:sz w:val="28"/>
          <w:szCs w:val="28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prima nivelada de 0-67 años: .39,09€ mes/asegurado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(adjuntamos tarifas)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lastRenderedPageBreak/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con seguro dental incluido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sin copagos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mismas condiciones para los familiares, cónyuge e hijos, que se adhieran en la misma fecha de efecto con descuento en nómina mediante un único recibo pagado por el tomador empresa.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condiciones de suscripción:</w:t>
      </w:r>
      <w:r w:rsidRPr="001437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suscripción Free </w:t>
      </w:r>
      <w:proofErr w:type="spell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Cover</w:t>
      </w:r>
      <w:proofErr w:type="spell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.  No es necesario Cuestionario Salud. Sin Carencias y se 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asumen  preexistencias</w:t>
      </w:r>
      <w:proofErr w:type="gram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 graves y no graves.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u w:val="single"/>
          <w:bdr w:val="none" w:sz="0" w:space="0" w:color="auto" w:frame="1"/>
          <w:lang w:eastAsia="es-ES"/>
        </w:rPr>
        <w:t>se ofrecen condiciones de continuidad para exempleados en un plazo de 30 días para poder pasar a póliza particular sin selección de riesgo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 xml:space="preserve">TODAS LAS MODALIDADES TIENEN OPCIONES DE ACCESO A UN CUADRO VIP, O LA MODALIDAD DE </w:t>
      </w:r>
      <w:proofErr w:type="gramStart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REEMBOLSO( incluye</w:t>
      </w:r>
      <w:proofErr w:type="gramEnd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 xml:space="preserve"> acceso cuadro normal, cuadro vip o ir al facultativo que se quiera fuera de los cuadros con el reembolso de las facturas)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FF00"/>
          <w:lang w:eastAsia="es-ES"/>
        </w:rPr>
        <w:t>“Apostamos por “poner en valor” </w:t>
      </w:r>
      <w:r w:rsidRPr="00143751">
        <w:rPr>
          <w:rFonts w:ascii="Calibri" w:eastAsia="Times New Roman" w:hAnsi="Calibri" w:cs="Calibri"/>
          <w:b/>
          <w:bCs/>
          <w:color w:val="1F4E79"/>
          <w:u w:val="single"/>
          <w:bdr w:val="none" w:sz="0" w:space="0" w:color="auto" w:frame="1"/>
          <w:shd w:val="clear" w:color="auto" w:fill="FFFF00"/>
          <w:lang w:eastAsia="es-ES"/>
        </w:rPr>
        <w:t>las retribuciones en especie/flexible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FF00"/>
          <w:lang w:eastAsia="es-ES"/>
        </w:rPr>
        <w:t> y el </w:t>
      </w:r>
      <w:r w:rsidRPr="00143751">
        <w:rPr>
          <w:rFonts w:ascii="Calibri" w:eastAsia="Times New Roman" w:hAnsi="Calibri" w:cs="Calibri"/>
          <w:b/>
          <w:bCs/>
          <w:color w:val="1F4E79"/>
          <w:u w:val="single"/>
          <w:bdr w:val="none" w:sz="0" w:space="0" w:color="auto" w:frame="1"/>
          <w:shd w:val="clear" w:color="auto" w:fill="FFFF00"/>
          <w:lang w:eastAsia="es-ES"/>
        </w:rPr>
        <w:t>salario emociona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FF00"/>
          <w:lang w:eastAsia="es-ES"/>
        </w:rPr>
        <w:t>l en las empresas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”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Las ventajas fiscales vienen en la 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oferta</w:t>
      </w:r>
      <w:proofErr w:type="gram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 pero destacar: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Si paga la empresa: gasto deducible en el impuesto de sociedades y 500€ exentos en el IRPF para el empleado (retribución en especie)</w:t>
      </w:r>
    </w:p>
    <w:p w:rsidR="00143751" w:rsidRPr="00143751" w:rsidRDefault="00143751" w:rsidP="00143751">
      <w:pPr>
        <w:spacing w:after="0" w:line="240" w:lineRule="auto"/>
        <w:ind w:left="1500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-</w:t>
      </w:r>
      <w:r w:rsidRPr="00143751">
        <w:rPr>
          <w:rFonts w:ascii="Times New Roman" w:eastAsia="Times New Roman" w:hAnsi="Times New Roman" w:cs="Times New Roman"/>
          <w:color w:val="1F497D"/>
          <w:sz w:val="14"/>
          <w:szCs w:val="14"/>
          <w:bdr w:val="none" w:sz="0" w:space="0" w:color="auto" w:frame="1"/>
          <w:lang w:eastAsia="es-ES"/>
        </w:rPr>
        <w:t>          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Si lo descuenta en el salario bruto del empleado como tomador empresa (retribución flexible): se reduce el tipo impositivo al cotizar por menos salario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44546A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En AEGON, tenemos la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MISION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de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AYUDAR A LAS PERSONAS A ANALIZAR SUS NECESIDADES DE COBERTURA DE SU PRESENTE Y FUTURO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, y orientarles mostrando soluciones que le permitan cubrirse ante cualquier contingencia imprevista,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SIN COMPROMISO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i/>
          <w:iCs/>
          <w:color w:val="1F497D"/>
          <w:bdr w:val="none" w:sz="0" w:space="0" w:color="auto" w:frame="1"/>
          <w:lang w:eastAsia="es-ES"/>
        </w:rPr>
        <w:t>NO SABEMOS LO QUE PUEDE PASAR EN LA VIDA, PERO PODEMOS ESTAR PREPARADOS PARA ELLO.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color w:val="1F497D"/>
          <w:sz w:val="28"/>
          <w:szCs w:val="28"/>
          <w:bdr w:val="none" w:sz="0" w:space="0" w:color="auto" w:frame="1"/>
          <w:lang w:eastAsia="es-ES"/>
        </w:rPr>
        <w:t>“Te ayudamos a cuidarte, y a cuidar y proteger a los que más quieres”.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A través de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seguros de vida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(único </w:t>
      </w:r>
      <w:r w:rsidRPr="00143751">
        <w:rPr>
          <w:rFonts w:ascii="Calibri" w:eastAsia="Times New Roman" w:hAnsi="Calibri" w:cs="Calibri"/>
          <w:color w:val="1F497D"/>
          <w:u w:val="single"/>
          <w:bdr w:val="none" w:sz="0" w:space="0" w:color="auto" w:frame="1"/>
          <w:lang w:eastAsia="es-ES"/>
        </w:rPr>
        <w:t>producto financiero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que te permite disponer de un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gran capital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por casi lo que vale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un café al día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), cubrimos riesgos financieros o complementamos las pensiones públicas (viudedad, orfandad, invalidez…etc.) ante cualquier imprevisto como un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fallecimiento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,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invalidez absoluta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, una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enfermedad grave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(cáncer femenino, masculino y accidentes cardiovasculares</w:t>
      </w:r>
      <w:proofErr w:type="gramStart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),  o</w:t>
      </w:r>
      <w:proofErr w:type="gramEnd"/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 xml:space="preserve"> incluso una </w:t>
      </w:r>
      <w:r w:rsidRPr="00143751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eastAsia="es-ES"/>
        </w:rPr>
        <w:t>dependencia</w:t>
      </w: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b/>
          <w:bCs/>
          <w:color w:val="1F4E79"/>
          <w:sz w:val="28"/>
          <w:szCs w:val="28"/>
          <w:bdr w:val="none" w:sz="0" w:space="0" w:color="auto" w:frame="1"/>
          <w:lang w:eastAsia="es-ES"/>
        </w:rPr>
        <w:lastRenderedPageBreak/>
        <w:t>Nos encantaría dar a conocer estas soluciones CON NUESTRO ASESORAMIENTO SIN COMPROMISO, Y con APLICAR una ventaja diferencial que consiste en un </w:t>
      </w:r>
      <w:r w:rsidRPr="00143751">
        <w:rPr>
          <w:rFonts w:ascii="inherit" w:eastAsia="Times New Roman" w:hAnsi="inherit" w:cs="Calibri"/>
          <w:b/>
          <w:bCs/>
          <w:color w:val="1F4E79"/>
          <w:sz w:val="28"/>
          <w:szCs w:val="28"/>
          <w:u w:val="single"/>
          <w:bdr w:val="none" w:sz="0" w:space="0" w:color="auto" w:frame="1"/>
          <w:lang w:eastAsia="es-ES"/>
        </w:rPr>
        <w:t>descuento del 20%</w:t>
      </w:r>
      <w:r w:rsidRPr="00143751">
        <w:rPr>
          <w:rFonts w:ascii="inherit" w:eastAsia="Times New Roman" w:hAnsi="inherit" w:cs="Calibri"/>
          <w:b/>
          <w:bCs/>
          <w:color w:val="1F4E79"/>
          <w:sz w:val="28"/>
          <w:szCs w:val="28"/>
          <w:bdr w:val="none" w:sz="0" w:space="0" w:color="auto" w:frame="1"/>
          <w:lang w:eastAsia="es-ES"/>
        </w:rPr>
        <w:t> para la contratación de nuestros seguros Flexible y DUO.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inherit" w:eastAsia="Times New Roman" w:hAnsi="inherit" w:cs="Calibri"/>
          <w:b/>
          <w:bCs/>
          <w:color w:val="1F4E79"/>
          <w:sz w:val="28"/>
          <w:szCs w:val="28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En cuanto a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shd w:val="clear" w:color="auto" w:fill="FFFF00"/>
          <w:lang w:eastAsia="es-ES"/>
        </w:rPr>
        <w:t>nuestros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FF00"/>
          <w:lang w:eastAsia="es-ES"/>
        </w:rPr>
        <w:t>seguros de vida: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Ofrecemos dos soluciones, un seguro para una persona, y otro que cubre el riesgo de dos personas (DUO), 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muy adecuado para cubrir riesgos financieros conjuntos como hipotecas.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A parte de cubrir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fallecimiento (La </w:t>
      </w:r>
      <w:r w:rsidRPr="00143751">
        <w:rPr>
          <w:rFonts w:ascii="Calibri" w:eastAsia="Times New Roman" w:hAnsi="Calibri" w:cs="Calibri"/>
          <w:b/>
          <w:bCs/>
          <w:color w:val="1F4E79"/>
          <w:u w:val="single"/>
          <w:bdr w:val="none" w:sz="0" w:space="0" w:color="auto" w:frame="1"/>
          <w:lang w:eastAsia="es-ES"/>
        </w:rPr>
        <w:t>garantía de fallecimiento como consecuencia de pandemia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está cubierta por nuestras pólizas) e Invalidez</w:t>
      </w: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, anticipar 3000€ de gastos de sepelio etc.…hemos personalizado nuestras soluciones de vida, incorporando </w:t>
      </w:r>
      <w:r w:rsidRPr="00143751">
        <w:rPr>
          <w:rFonts w:ascii="Calibri" w:eastAsia="Times New Roman" w:hAnsi="Calibri" w:cs="Calibri"/>
          <w:color w:val="1F4E79"/>
          <w:u w:val="single"/>
          <w:bdr w:val="none" w:sz="0" w:space="0" w:color="auto" w:frame="1"/>
          <w:lang w:eastAsia="es-ES"/>
        </w:rPr>
        <w:t>nuevas coberturas opcionales productos de vida:</w:t>
      </w:r>
    </w:p>
    <w:p w:rsidR="00143751" w:rsidRPr="00143751" w:rsidRDefault="00143751" w:rsidP="00143751">
      <w:pPr>
        <w:numPr>
          <w:ilvl w:val="1"/>
          <w:numId w:val="3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Diagnóstico de Cáncer Masculino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- Cáncer de Próstata -&gt; Tumor maligno originado en la glándula prostática.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- Otros Cánceres Masculinos -&gt; Tumor maligno originada en los testículos o el pene</w:t>
      </w:r>
    </w:p>
    <w:p w:rsidR="00143751" w:rsidRPr="00143751" w:rsidRDefault="00143751" w:rsidP="00143751">
      <w:pPr>
        <w:numPr>
          <w:ilvl w:val="1"/>
          <w:numId w:val="4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Diagnóstico de Cáncer Femenino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La garantía de cáncer femenino cubre tanto el cáncer como el carcinoma in situ originado exclusivamente en cualquiera de los siguientes órganos o tejidos: cérvix uterino o cuello uterino, cuerpo uterino o útero, ovarios, trompas de Falopio, vagina, vulva o mamas. La </w:t>
      </w:r>
      <w:proofErr w:type="spellStart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coriocarcinoma</w:t>
      </w:r>
      <w:proofErr w:type="spellEnd"/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 xml:space="preserve"> de la placenta también está incluido.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Además, también está cubierto el cáncer femenino cuando este venga originado por metástasis derivada de otro tipo de cáncer.</w:t>
      </w:r>
    </w:p>
    <w:p w:rsidR="00143751" w:rsidRPr="00143751" w:rsidRDefault="00143751" w:rsidP="00143751">
      <w:pPr>
        <w:numPr>
          <w:ilvl w:val="1"/>
          <w:numId w:val="5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lang w:eastAsia="es-ES"/>
        </w:rPr>
        <w:t>Diagnóstico de Enfermedades Cardiovasculares</w:t>
      </w:r>
      <w:r w:rsidRPr="00143751">
        <w:rPr>
          <w:rFonts w:ascii="Calibri" w:eastAsia="Times New Roman" w:hAnsi="Calibri" w:cs="Calibri"/>
          <w:color w:val="1F4E79"/>
          <w:lang w:eastAsia="es-ES"/>
        </w:rPr>
        <w:t> (infarto de miocardio y accidente cerebro vascular)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- El infarto de miocardio que ocurra por primera vez.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- El accidente cerebro vascular o ictus.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 xml:space="preserve">Estas soluciones de prestación de capital en cuanto ocurre una enfermedad son muy necesarias para poder llevarla lo mejor posible </w:t>
      </w:r>
      <w:proofErr w:type="gramStart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( con</w:t>
      </w:r>
      <w:proofErr w:type="gramEnd"/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 xml:space="preserve"> mi póliza de salud tengo cubierto mi asistencia sanitaria y por mi póliza de vida por el hecho de diagnóstico de enfermedad he cobrado un capital adicional que me ha facilitado mi recuperación)</w:t>
      </w:r>
    </w:p>
    <w:p w:rsidR="00143751" w:rsidRPr="00143751" w:rsidRDefault="00143751" w:rsidP="00143751">
      <w:pPr>
        <w:spacing w:after="0" w:line="240" w:lineRule="auto"/>
        <w:ind w:left="2265" w:hanging="360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Symbol" w:eastAsia="Times New Roman" w:hAnsi="Symbol" w:cs="Calibri"/>
          <w:sz w:val="24"/>
          <w:szCs w:val="24"/>
          <w:bdr w:val="none" w:sz="0" w:space="0" w:color="auto" w:frame="1"/>
          <w:lang w:eastAsia="es-ES"/>
        </w:rPr>
        <w:t></w:t>
      </w:r>
      <w:r w:rsidRPr="001437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es-ES"/>
        </w:rPr>
        <w:t>         </w:t>
      </w:r>
      <w:r w:rsidRPr="00143751">
        <w:rPr>
          <w:rFonts w:ascii="Calibri" w:eastAsia="Times New Roman" w:hAnsi="Calibri" w:cs="Calibri"/>
          <w:b/>
          <w:bCs/>
          <w:color w:val="1F4E79"/>
          <w:u w:val="single"/>
          <w:bdr w:val="none" w:sz="0" w:space="0" w:color="auto" w:frame="1"/>
          <w:lang w:eastAsia="es-ES"/>
        </w:rPr>
        <w:t>Servicios vinculados a la póliza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Orientación Médica 24 horas: asesoramiento médico telefónico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 xml:space="preserve">Orientación </w:t>
      </w:r>
      <w:proofErr w:type="spellStart"/>
      <w:r w:rsidRPr="00143751">
        <w:rPr>
          <w:rFonts w:ascii="Calibri" w:eastAsia="Times New Roman" w:hAnsi="Calibri" w:cs="Calibri"/>
          <w:color w:val="1F4E79"/>
          <w:lang w:eastAsia="es-ES"/>
        </w:rPr>
        <w:t>psico</w:t>
      </w:r>
      <w:proofErr w:type="spellEnd"/>
      <w:r w:rsidRPr="00143751">
        <w:rPr>
          <w:rFonts w:ascii="Calibri" w:eastAsia="Times New Roman" w:hAnsi="Calibri" w:cs="Calibri"/>
          <w:color w:val="1F4E79"/>
          <w:lang w:eastAsia="es-ES"/>
        </w:rPr>
        <w:t>-emocional: asesoramiento telefónico de psicólogos especializados.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Orientación en nutrición, dietética y test de hábitos saludables: asesoramiento telefónico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Segunda opinión médica internacional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Testamento online y servicios jurídicos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Asesoramiento psicológico presencial: 5 sesiones en un psicólogo especialista en procesos de duelo</w:t>
      </w:r>
    </w:p>
    <w:p w:rsidR="00143751" w:rsidRPr="00143751" w:rsidRDefault="00143751" w:rsidP="00143751">
      <w:pPr>
        <w:numPr>
          <w:ilvl w:val="1"/>
          <w:numId w:val="6"/>
        </w:numPr>
        <w:spacing w:after="0" w:line="240" w:lineRule="auto"/>
        <w:ind w:left="2220"/>
        <w:textAlignment w:val="baseline"/>
        <w:rPr>
          <w:rFonts w:ascii="Calibri" w:eastAsia="Times New Roman" w:hAnsi="Calibri" w:cs="Calibri"/>
          <w:color w:val="1F4E79"/>
          <w:lang w:eastAsia="es-ES"/>
        </w:rPr>
      </w:pPr>
      <w:r w:rsidRPr="00143751">
        <w:rPr>
          <w:rFonts w:ascii="Calibri" w:eastAsia="Times New Roman" w:hAnsi="Calibri" w:cs="Calibri"/>
          <w:color w:val="1F4E79"/>
          <w:lang w:eastAsia="es-ES"/>
        </w:rPr>
        <w:t>Ayuda a domicilio: disponible 24h/365 días. Ayuda de 50 horas anuales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En cuanto a nuestra solución en caso de 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shd w:val="clear" w:color="auto" w:fill="FFFF00"/>
          <w:lang w:eastAsia="es-ES"/>
        </w:rPr>
        <w:t>Dependencia</w:t>
      </w: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: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lastRenderedPageBreak/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El seguro de Dependencia permite complementar las prestaciones públicas por dependencia para hacer frente a los elevados costes que generan este tipo de situaciones.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En caso de dependencia severa o gran dependencia posibilidad de contratar una renta mensual vitalicia desde 500€ hasta 2500€en tramos de 500€. La renta elegida es la referida a Gran Dependencia (50% en caso de Dependencia severa). Renta creciente geométricamente al 2% desde la fecha de contratación.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Opcionalmente se puede cubrir un capital para primeros gastos en caso de situación de dependencia: 3mensualidades de la renta anual elegida y se actualiza anualmente en la misma proporción.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La prima pagada por este seguro reduce la base imponible general del IRPF juntamente con Planes de Pensiones o Planes de Previsión asegurados hasta el límite de 8000€ o el 30% de rendimientos de trabajo o Rendimientos de Actividades Económicas.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/>
          <w:bCs/>
          <w:color w:val="1F4E79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Cualquier duda o aclaración no dudéis en contactar con nosotros.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E79"/>
          <w:bdr w:val="none" w:sz="0" w:space="0" w:color="auto" w:frame="1"/>
          <w:lang w:eastAsia="es-ES"/>
        </w:rPr>
        <w:t>Un abrazo.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color w:val="1F497D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Calibri" w:eastAsia="Times New Roman" w:hAnsi="Calibri" w:cs="Calibri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Arial" w:eastAsia="Times New Roman" w:hAnsi="Arial" w:cs="Arial"/>
          <w:color w:val="0069B4"/>
          <w:bdr w:val="none" w:sz="0" w:space="0" w:color="auto" w:frame="1"/>
          <w:lang w:eastAsia="es-ES"/>
        </w:rPr>
        <w:t>Paloma Ares Pascual</w:t>
      </w:r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 xml:space="preserve">Gerente Canal </w:t>
      </w:r>
      <w:proofErr w:type="spellStart"/>
      <w:r w:rsidRPr="0014375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Agencial</w:t>
      </w:r>
      <w:proofErr w:type="spellEnd"/>
    </w:p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 </w:t>
      </w:r>
    </w:p>
    <w:tbl>
      <w:tblPr>
        <w:tblW w:w="39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65"/>
        <w:gridCol w:w="3554"/>
      </w:tblGrid>
      <w:tr w:rsidR="00143751" w:rsidRPr="00143751" w:rsidTr="00143751">
        <w:trPr>
          <w:trHeight w:val="16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+34 629199898</w:t>
            </w:r>
          </w:p>
        </w:tc>
      </w:tr>
      <w:tr w:rsidR="00143751" w:rsidRPr="00143751" w:rsidTr="00143751">
        <w:trPr>
          <w:trHeight w:val="37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Avenida de </w:t>
            </w:r>
            <w:proofErr w:type="spellStart"/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Fisiterre</w:t>
            </w:r>
            <w:proofErr w:type="spellEnd"/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 30 1ºEy F</w:t>
            </w:r>
          </w:p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15004 A Coruña </w:t>
            </w:r>
          </w:p>
        </w:tc>
      </w:tr>
      <w:tr w:rsidR="00143751" w:rsidRPr="00143751" w:rsidTr="00143751">
        <w:trPr>
          <w:trHeight w:val="15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3751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  <w:lang w:eastAsia="es-ES"/>
              </w:rPr>
              <w:t> 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751" w:rsidRPr="00143751" w:rsidRDefault="00143751" w:rsidP="00143751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hyperlink r:id="rId5" w:tgtFrame="_blank" w:history="1">
              <w:r w:rsidRPr="00143751">
                <w:rPr>
                  <w:rFonts w:ascii="Arial" w:eastAsia="Times New Roman" w:hAnsi="Arial" w:cs="Arial"/>
                  <w:color w:val="0069B4"/>
                  <w:sz w:val="18"/>
                  <w:szCs w:val="18"/>
                  <w:u w:val="single"/>
                  <w:bdr w:val="none" w:sz="0" w:space="0" w:color="auto" w:frame="1"/>
                  <w:lang w:eastAsia="es-ES"/>
                </w:rPr>
                <w:t>aegon.es</w:t>
              </w:r>
            </w:hyperlink>
          </w:p>
        </w:tc>
      </w:tr>
    </w:tbl>
    <w:p w:rsidR="00143751" w:rsidRPr="00143751" w:rsidRDefault="00143751" w:rsidP="00143751">
      <w:pPr>
        <w:spacing w:after="0" w:line="240" w:lineRule="auto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143751" w:rsidRPr="00143751" w:rsidRDefault="00143751" w:rsidP="00143751">
      <w:pPr>
        <w:spacing w:after="0" w:line="240" w:lineRule="atLeast"/>
        <w:jc w:val="both"/>
        <w:textAlignment w:val="baseline"/>
        <w:rPr>
          <w:rFonts w:ascii="Calibri" w:eastAsia="Times New Roman" w:hAnsi="Calibri" w:cs="Calibri"/>
          <w:lang w:eastAsia="es-ES"/>
        </w:rPr>
      </w:pPr>
      <w:r w:rsidRPr="001437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  </w:t>
      </w:r>
    </w:p>
    <w:p w:rsidR="00283822" w:rsidRDefault="00283822">
      <w:bookmarkStart w:id="1" w:name="_GoBack"/>
      <w:bookmarkEnd w:id="1"/>
    </w:p>
    <w:sectPr w:rsidR="00283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6D2"/>
    <w:multiLevelType w:val="multilevel"/>
    <w:tmpl w:val="DE1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32FFA"/>
    <w:multiLevelType w:val="multilevel"/>
    <w:tmpl w:val="A30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25A31"/>
    <w:multiLevelType w:val="multilevel"/>
    <w:tmpl w:val="A6C2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833F1"/>
    <w:multiLevelType w:val="multilevel"/>
    <w:tmpl w:val="CCF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36DAB"/>
    <w:multiLevelType w:val="multilevel"/>
    <w:tmpl w:val="15BA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A496C"/>
    <w:multiLevelType w:val="multilevel"/>
    <w:tmpl w:val="E14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51"/>
    <w:rsid w:val="00143751"/>
    <w:rsid w:val="002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2DC6-2359-4B2C-B7DF-FA40309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71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4007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7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88487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311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92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852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gon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Iglesias Marán</dc:creator>
  <cp:keywords/>
  <dc:description/>
  <cp:lastModifiedBy>Carmen Iglesias Marán</cp:lastModifiedBy>
  <cp:revision>1</cp:revision>
  <dcterms:created xsi:type="dcterms:W3CDTF">2020-10-02T10:01:00Z</dcterms:created>
  <dcterms:modified xsi:type="dcterms:W3CDTF">2020-10-02T10:01:00Z</dcterms:modified>
</cp:coreProperties>
</file>